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CEB" w:rsidRDefault="00427CEB" w:rsidP="00427CEB">
      <w:pPr>
        <w:spacing w:line="700" w:lineRule="exact"/>
        <w:jc w:val="center"/>
        <w:rPr>
          <w:rFonts w:ascii="方正小标宋简体" w:eastAsia="方正小标宋简体" w:hAnsi="宋体" w:cs="宋体"/>
          <w:b/>
          <w:bCs/>
          <w:color w:val="000000"/>
          <w:sz w:val="24"/>
          <w:szCs w:val="24"/>
        </w:rPr>
      </w:pPr>
    </w:p>
    <w:p w:rsidR="00427CEB" w:rsidRPr="00E104DD" w:rsidRDefault="00427CEB" w:rsidP="00427CEB">
      <w:pPr>
        <w:spacing w:line="700" w:lineRule="exact"/>
        <w:jc w:val="center"/>
        <w:rPr>
          <w:rFonts w:ascii="方正小标宋简体" w:eastAsia="方正小标宋简体" w:cs="宋体"/>
          <w:b/>
          <w:bCs/>
          <w:color w:val="000000"/>
          <w:sz w:val="42"/>
          <w:szCs w:val="42"/>
        </w:rPr>
      </w:pPr>
      <w:r w:rsidRPr="00E104DD">
        <w:rPr>
          <w:rFonts w:ascii="方正小标宋简体" w:eastAsia="方正小标宋简体" w:hAnsi="宋体" w:cs="宋体" w:hint="eastAsia"/>
          <w:b/>
          <w:bCs/>
          <w:color w:val="000000"/>
          <w:sz w:val="42"/>
          <w:szCs w:val="42"/>
        </w:rPr>
        <w:t>内蒙古自治区工程建设协会</w:t>
      </w:r>
    </w:p>
    <w:p w:rsidR="00427CEB" w:rsidRPr="00E104DD" w:rsidRDefault="00427CEB" w:rsidP="00427CEB">
      <w:pPr>
        <w:spacing w:line="700" w:lineRule="exact"/>
        <w:jc w:val="center"/>
        <w:rPr>
          <w:rFonts w:ascii="方正小标宋简体" w:eastAsia="方正小标宋简体" w:cs="宋体"/>
          <w:b/>
          <w:bCs/>
          <w:color w:val="000000"/>
          <w:sz w:val="42"/>
          <w:szCs w:val="42"/>
        </w:rPr>
      </w:pPr>
      <w:r w:rsidRPr="00E104DD">
        <w:rPr>
          <w:rFonts w:ascii="方正小标宋简体" w:eastAsia="方正小标宋简体" w:hAnsi="宋体" w:cs="宋体" w:hint="eastAsia"/>
          <w:b/>
          <w:bCs/>
          <w:color w:val="000000"/>
          <w:sz w:val="42"/>
          <w:szCs w:val="42"/>
        </w:rPr>
        <w:t>专家管理办法</w:t>
      </w:r>
    </w:p>
    <w:p w:rsidR="00427CEB" w:rsidRPr="00E104DD" w:rsidRDefault="00427CEB" w:rsidP="00427CEB">
      <w:pPr>
        <w:jc w:val="center"/>
        <w:rPr>
          <w:rFonts w:ascii="宋体" w:cs="宋体"/>
          <w:b/>
          <w:bCs/>
          <w:color w:val="000000"/>
          <w:sz w:val="44"/>
          <w:szCs w:val="44"/>
        </w:rPr>
      </w:pP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第一</w:t>
      </w:r>
      <w:r w:rsidRPr="00E104DD">
        <w:rPr>
          <w:rFonts w:ascii="黑体" w:eastAsia="黑体" w:hAnsi="宋体" w:hint="eastAsia"/>
          <w:b/>
          <w:sz w:val="30"/>
          <w:szCs w:val="30"/>
        </w:rPr>
        <w:t>条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 xml:space="preserve">  根据内蒙古自治区工程建设协会（以下简称协会）的宗旨和业务范围，为做好对政府、社会、会员和全行业的服务工作，进一步加强协会行业管理，将各方面的专家和行业内优秀专业人才组织起来，充分发挥专家在行业提供专业技术管理的作用，制定本办法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第二条</w:t>
      </w:r>
      <w:r w:rsidRPr="00E104DD">
        <w:rPr>
          <w:rFonts w:ascii="仿宋_GB2312" w:eastAsia="仿宋_GB2312" w:hAnsi="宋体" w:cs="宋体" w:hint="eastAsia"/>
          <w:b/>
          <w:bCs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本办法所称专家，是指符合规定的资格条件，经审核准予进入协会专家库，为协会活动提供服务的各类专业技术人员。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cs="宋体"/>
          <w:b/>
          <w:color w:val="000000"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 xml:space="preserve">第三条 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专家库的组成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（一）专家库会分为勘察设计、工程技术、监理、质量监督、工程造价、招标代理五个专家库。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（二）专家库主要由以下人员组成：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1.行业内勘察设计、工程技术、监理、质量监督、工程造价、招标代理机构中的各类专业人才，也包括已退居二线或已离退休，曾在行业中某一专业或技术领域有所建树、有一定威望的专业人员；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2.区内有关科研机构、高等院校、宏观经济管理部门的专家、学者、研究人员，特别是比较熟悉行业发展与建设的学科带头人。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lastRenderedPageBreak/>
        <w:t>第四条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专家的基本条件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（一）正确执行党和国家的方针政策，坚持原则，实事求是，有较强的敬业精神；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（二）具有高级以上技术职称，有较高学术或技术水平，熟悉本专业领域国内外科技发展动态，具有较强的科研、技术和综合能力的学者、研究人员和企业经营管理、技术人员；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（三）年龄原则上不超过65周岁，身体健康、精力充沛，能够胜任所从事的业务工作。能亲自深入现场进行考察、调研，能适应专家工作担负的劳动强度；</w:t>
      </w:r>
    </w:p>
    <w:p w:rsidR="00427CEB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hAnsi="宋体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（四）有良好的职业道德，工作认真负责，坚持原则，秉公办事，廉洁自律。</w:t>
      </w:r>
    </w:p>
    <w:p w:rsidR="00CF70E8" w:rsidRDefault="00CF70E8" w:rsidP="00CF70E8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hAnsi="宋体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</w:t>
      </w:r>
      <w:r>
        <w:rPr>
          <w:rFonts w:ascii="仿宋_GB2312" w:eastAsia="仿宋_GB2312" w:hAnsi="宋体" w:hint="eastAsia"/>
          <w:b/>
          <w:sz w:val="30"/>
          <w:szCs w:val="30"/>
        </w:rPr>
        <w:t>五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）</w:t>
      </w:r>
      <w:r>
        <w:rPr>
          <w:rFonts w:ascii="仿宋_GB2312" w:eastAsia="仿宋_GB2312" w:hAnsi="宋体" w:hint="eastAsia"/>
          <w:b/>
          <w:sz w:val="30"/>
          <w:szCs w:val="30"/>
        </w:rPr>
        <w:t>在建筑行业内有特殊贡献的，条件可适当放宽。</w:t>
      </w:r>
    </w:p>
    <w:p w:rsidR="00427CEB" w:rsidRPr="00E104DD" w:rsidRDefault="00427CEB" w:rsidP="009A4D59">
      <w:pPr>
        <w:tabs>
          <w:tab w:val="left" w:pos="8306"/>
        </w:tabs>
        <w:spacing w:line="580" w:lineRule="exact"/>
        <w:ind w:firstLineChars="198" w:firstLine="596"/>
        <w:rPr>
          <w:rFonts w:ascii="仿宋_GB2312" w:eastAsia="仿宋_GB2312" w:hAnsi="仿宋" w:cs="宋体"/>
          <w:b/>
          <w:color w:val="000000"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第五条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按专业要求还应具备以下条件：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cs="宋体"/>
          <w:b/>
          <w:color w:val="000000"/>
          <w:sz w:val="30"/>
          <w:szCs w:val="30"/>
        </w:rPr>
      </w:pP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>（一）工程勘察设计专业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1.具有高级以上技术职称及勘察设计类注册工程师（不含二级）资格；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2.具有10年以上所需专业勘察设计工作经历；担任过不少于5项大型项目（公建单体不少于3万平米，住宅工程不少于5万平米；市政项目总投资额不少于3亿元）工程勘察设计专业负责人。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cs="宋体"/>
          <w:b/>
          <w:color w:val="000000"/>
          <w:sz w:val="30"/>
          <w:szCs w:val="30"/>
        </w:rPr>
      </w:pP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>（二）工程技术专业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1.现任施工企业技术负责人，包括分公司技术负责人；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2.具有高级以上技术职称及注册一级建造师资格；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lastRenderedPageBreak/>
        <w:t>3.具有10年以上施工现场管理工作经历，承担过5项大型项目工程技术负责人，所施工工程获得自治区级以上优质工程奖项者优先。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cs="宋体"/>
          <w:b/>
          <w:color w:val="000000"/>
          <w:sz w:val="30"/>
          <w:szCs w:val="30"/>
        </w:rPr>
      </w:pP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>（三）工程监理专业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1.现任工程监理企业技术负责人或项目总监理工程师；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2.具有高级以上技术职称及注册监理工程师资格；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3.具有10年以上从事建设工程监理工作经历，承担过不少于5项大型项目工程监理工作，所监理工程获得自治区级以上优质工程奖项者优先。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cs="宋体"/>
          <w:b/>
          <w:color w:val="000000"/>
          <w:sz w:val="30"/>
          <w:szCs w:val="30"/>
        </w:rPr>
      </w:pP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>（四）工程质量监督专业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1.工程质量监督机构具有高级以上技术职称的质量监督工作人员；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2.具有10年以上从事建设工程质量监督工作经历，承担过不少于5项大型项目工程质量监督工作，所监督工程获得自治区级以上优质工程奖项者优先。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cs="宋体"/>
          <w:b/>
          <w:color w:val="000000"/>
          <w:sz w:val="30"/>
          <w:szCs w:val="30"/>
        </w:rPr>
      </w:pP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>（五）工程造价专业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1.现任工程造价咨询企业负责人或技术负责人；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2.具有高级以上技术职称及注册造价工程师资格；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3.具有10年以上从事建设工程造价工作经历，具有较强的理论研究能力和管理水平，行业内有较突出贡献。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cs="宋体"/>
          <w:b/>
          <w:color w:val="000000"/>
          <w:sz w:val="30"/>
          <w:szCs w:val="30"/>
        </w:rPr>
      </w:pP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>（六）工程招标代理专业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1.现任招标代理机构负责人或技术负责人；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2.具有高级以上技术职称（工程建设类专业）及注册造价工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lastRenderedPageBreak/>
        <w:t>程师资格；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3.具有10年以上从事工程管理经验及从事三年以上工程招标代理工作经历，具有较强的理论研究能力和管理水平，在行业内有较突出贡献。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hAnsi="仿宋" w:cs="宋体"/>
          <w:b/>
          <w:color w:val="000000"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第六条</w:t>
      </w:r>
      <w:r w:rsidRPr="00E104DD">
        <w:rPr>
          <w:rFonts w:ascii="仿宋_GB2312" w:eastAsia="仿宋_GB2312" w:hAnsi="宋体" w:cs="宋体" w:hint="eastAsia"/>
          <w:b/>
          <w:bCs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凡经协会核准的专家，应办理专家入库手续，为协会开展相关工作服务。专家库由协会秘书处负责管理。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第七条</w:t>
      </w:r>
      <w:r w:rsidRPr="00E104DD">
        <w:rPr>
          <w:rFonts w:ascii="仿宋_GB2312" w:eastAsia="仿宋_GB2312" w:hAnsi="宋体" w:cs="宋体" w:hint="eastAsia"/>
          <w:b/>
          <w:bCs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协会的业务范围包括行业规划、行业调研、行业评比、课题（问题）研究、业务培训、国内外信息技术交流、技术咨询、制订行业工作标准、行业宣传及推介、资料编辑出版以及建设行政主管部门委托的各项职能等，都需要相关领域、宏观经济方面的专家共同合作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第八条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凡志愿参加协会工作，申请行业专家资格的人员，按以下程序办理：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（一）认真、准确、完整地填写《内蒙古自治区工程建设协会专家推荐表》，并附相关人员的职称证书、职业资格证书复印件，将书面材料（一式两份）及电子版报至协会秘书处；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（二）由协会秘书处汇总并按专业分类审核后，提交协会理事长办公会进行审批；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（三）经核准后，成为专家库专家，由秘书处建立专家档案，实行电子管理，发放专家证书，作为证明专家身份的证件。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第九条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专家的日常管理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（一）专家不实行坐班制，因故不能参加相应活动时要请假；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（二）需专家研究参与的课题和业务，应预先通知其主要内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lastRenderedPageBreak/>
        <w:t>容、目的和活动日程安排，一般应提前两天告知；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（三）对专家在准备课题中所需要的信息资料、软件、有关书籍以及办公用具，由使用部门负责帮助解决；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仿宋_GB2312" w:eastAsia="仿宋_GB2312" w:hAnsi="宋体" w:hint="eastAsia"/>
          <w:b/>
          <w:sz w:val="30"/>
          <w:szCs w:val="30"/>
        </w:rPr>
        <w:t>（四）协会应定期组织专家业务培训、进修、考察、参加有关的专业讲座和报告会等交流活动，以拓宽专家的视野和学习新的知识。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第十条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协会各业务部门或有关单位需要专家参与其工作的，应事先征得协会理事长会议批准，由秘书处统一安排。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第十一条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专家资格核准每年进行一次，协会根据需要可增补所需专家。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第十二条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专家一年内无故三次以上不能参加协会组织的活动，视为对协会专家资格的主动放弃。一年内无法完成协会交办的课题任务，将取消专家资格。</w:t>
      </w:r>
    </w:p>
    <w:p w:rsidR="00427CEB" w:rsidRPr="00E104DD" w:rsidRDefault="00427CEB" w:rsidP="00427CEB">
      <w:pPr>
        <w:tabs>
          <w:tab w:val="left" w:pos="8306"/>
        </w:tabs>
        <w:spacing w:line="580" w:lineRule="exact"/>
        <w:ind w:firstLineChars="200" w:firstLine="602"/>
        <w:rPr>
          <w:rFonts w:ascii="仿宋_GB2312" w:eastAsia="仿宋_GB2312" w:hAnsi="仿宋" w:cs="宋体"/>
          <w:b/>
          <w:color w:val="000000"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第十三条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本办法由协会秘书处负责解释。</w:t>
      </w:r>
    </w:p>
    <w:p w:rsidR="00427CEB" w:rsidRPr="00E104DD" w:rsidRDefault="00427CEB" w:rsidP="00427CEB">
      <w:pPr>
        <w:spacing w:line="580" w:lineRule="exact"/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E104DD">
        <w:rPr>
          <w:rFonts w:ascii="黑体" w:eastAsia="黑体" w:hAnsi="宋体" w:cs="宋体" w:hint="eastAsia"/>
          <w:b/>
          <w:bCs/>
          <w:color w:val="000000"/>
          <w:sz w:val="30"/>
          <w:szCs w:val="30"/>
        </w:rPr>
        <w:t>第十四条</w:t>
      </w:r>
      <w:r w:rsidRPr="00E104DD">
        <w:rPr>
          <w:rFonts w:ascii="仿宋_GB2312" w:eastAsia="仿宋_GB2312" w:hAnsi="宋体" w:cs="宋体" w:hint="eastAsia"/>
          <w:b/>
          <w:color w:val="000000"/>
          <w:sz w:val="30"/>
          <w:szCs w:val="30"/>
        </w:rPr>
        <w:t xml:space="preserve">  </w:t>
      </w:r>
      <w:r w:rsidRPr="00E104DD">
        <w:rPr>
          <w:rFonts w:ascii="仿宋_GB2312" w:eastAsia="仿宋_GB2312" w:hAnsi="宋体" w:hint="eastAsia"/>
          <w:b/>
          <w:sz w:val="30"/>
          <w:szCs w:val="30"/>
        </w:rPr>
        <w:t>本办法提交会员代表大会通过后施行。</w:t>
      </w:r>
    </w:p>
    <w:p w:rsidR="00427CEB" w:rsidRPr="00E104DD" w:rsidRDefault="00427CEB" w:rsidP="00427CEB">
      <w:pPr>
        <w:rPr>
          <w:rFonts w:ascii="楷体_GB2312" w:eastAsia="楷体_GB2312"/>
          <w:b/>
          <w:sz w:val="30"/>
          <w:szCs w:val="30"/>
        </w:rPr>
        <w:sectPr w:rsidR="00427CEB" w:rsidRPr="00E104DD" w:rsidSect="00D334DD">
          <w:pgSz w:w="11906" w:h="16838" w:code="9"/>
          <w:pgMar w:top="1701" w:right="1701" w:bottom="1701" w:left="1701" w:header="851" w:footer="1588" w:gutter="0"/>
          <w:pgNumType w:fmt="numberInDash"/>
          <w:cols w:space="425"/>
          <w:docGrid w:type="lines" w:linePitch="312"/>
        </w:sectPr>
      </w:pPr>
    </w:p>
    <w:p w:rsidR="00D2763C" w:rsidRPr="00427CEB" w:rsidRDefault="00D2763C" w:rsidP="00F81CA6"/>
    <w:sectPr w:rsidR="00D2763C" w:rsidRPr="00427CEB" w:rsidSect="00D27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A1D" w:rsidRDefault="003B6A1D" w:rsidP="00CF70E8">
      <w:r>
        <w:separator/>
      </w:r>
    </w:p>
  </w:endnote>
  <w:endnote w:type="continuationSeparator" w:id="1">
    <w:p w:rsidR="003B6A1D" w:rsidRDefault="003B6A1D" w:rsidP="00CF70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A1D" w:rsidRDefault="003B6A1D" w:rsidP="00CF70E8">
      <w:r>
        <w:separator/>
      </w:r>
    </w:p>
  </w:footnote>
  <w:footnote w:type="continuationSeparator" w:id="1">
    <w:p w:rsidR="003B6A1D" w:rsidRDefault="003B6A1D" w:rsidP="00CF70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CEB"/>
    <w:rsid w:val="001C6BED"/>
    <w:rsid w:val="0026625E"/>
    <w:rsid w:val="003B6A1D"/>
    <w:rsid w:val="00427CEB"/>
    <w:rsid w:val="005E6169"/>
    <w:rsid w:val="007F7229"/>
    <w:rsid w:val="00806B19"/>
    <w:rsid w:val="008E0D5C"/>
    <w:rsid w:val="009A4D59"/>
    <w:rsid w:val="00B45AE2"/>
    <w:rsid w:val="00CF70E8"/>
    <w:rsid w:val="00D2763C"/>
    <w:rsid w:val="00EF0BF1"/>
    <w:rsid w:val="00F81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C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7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70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7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70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329</Words>
  <Characters>1877</Characters>
  <Application>Microsoft Office Word</Application>
  <DocSecurity>0</DocSecurity>
  <Lines>15</Lines>
  <Paragraphs>4</Paragraphs>
  <ScaleCrop>false</ScaleCrop>
  <Company>微软中国</Company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dcterms:created xsi:type="dcterms:W3CDTF">2016-04-12T08:10:00Z</dcterms:created>
  <dcterms:modified xsi:type="dcterms:W3CDTF">2016-08-16T07:35:00Z</dcterms:modified>
</cp:coreProperties>
</file>